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C40A64" w:rsidTr="004C1F90">
        <w:tc>
          <w:tcPr>
            <w:tcW w:w="1915" w:type="dxa"/>
          </w:tcPr>
          <w:p w:rsidR="004C1F90" w:rsidRDefault="004C1F90"/>
        </w:tc>
        <w:tc>
          <w:tcPr>
            <w:tcW w:w="1915" w:type="dxa"/>
          </w:tcPr>
          <w:p w:rsidR="004C1F90" w:rsidRDefault="004C1F90">
            <w:r>
              <w:t>Level 1</w:t>
            </w:r>
          </w:p>
        </w:tc>
        <w:tc>
          <w:tcPr>
            <w:tcW w:w="1915" w:type="dxa"/>
          </w:tcPr>
          <w:p w:rsidR="004C1F90" w:rsidRDefault="004C1F90">
            <w:r>
              <w:t>Level 2</w:t>
            </w:r>
          </w:p>
        </w:tc>
        <w:tc>
          <w:tcPr>
            <w:tcW w:w="1915" w:type="dxa"/>
          </w:tcPr>
          <w:p w:rsidR="004C1F90" w:rsidRDefault="004C1F90">
            <w:r>
              <w:t>Level 3</w:t>
            </w:r>
          </w:p>
        </w:tc>
        <w:tc>
          <w:tcPr>
            <w:tcW w:w="1916" w:type="dxa"/>
          </w:tcPr>
          <w:p w:rsidR="004C1F90" w:rsidRDefault="004C1F90">
            <w:r>
              <w:t>Level 4</w:t>
            </w:r>
          </w:p>
        </w:tc>
      </w:tr>
      <w:tr w:rsidR="00C40A64" w:rsidTr="004C1F90">
        <w:tc>
          <w:tcPr>
            <w:tcW w:w="1915" w:type="dxa"/>
          </w:tcPr>
          <w:p w:rsidR="004C1F90" w:rsidRDefault="004C1F90">
            <w:r>
              <w:t>Selects and uses appropriate tools for assigned tasks</w:t>
            </w:r>
          </w:p>
          <w:p w:rsidR="00707E1C" w:rsidRDefault="00707E1C">
            <w:r>
              <w:t>B1.1</w:t>
            </w:r>
          </w:p>
        </w:tc>
        <w:tc>
          <w:tcPr>
            <w:tcW w:w="1915" w:type="dxa"/>
          </w:tcPr>
          <w:p w:rsidR="004C1F90" w:rsidRDefault="00C40A64" w:rsidP="00C40A64">
            <w:r>
              <w:t>Rarely demonstrates correct selection and application of tools and equipment for task.</w:t>
            </w:r>
          </w:p>
        </w:tc>
        <w:tc>
          <w:tcPr>
            <w:tcW w:w="1915" w:type="dxa"/>
          </w:tcPr>
          <w:p w:rsidR="004C1F90" w:rsidRDefault="00C40A64" w:rsidP="00C40A64">
            <w:r>
              <w:t>Sometimes demonstrates correct selection and application of tools and equipment for task.</w:t>
            </w:r>
          </w:p>
        </w:tc>
        <w:tc>
          <w:tcPr>
            <w:tcW w:w="1915" w:type="dxa"/>
          </w:tcPr>
          <w:p w:rsidR="004C1F90" w:rsidRDefault="00C40A64" w:rsidP="00C40A64">
            <w:r>
              <w:t>Nearly always demonstrates correct selection and application of tools and equipment for task.</w:t>
            </w:r>
          </w:p>
        </w:tc>
        <w:tc>
          <w:tcPr>
            <w:tcW w:w="1916" w:type="dxa"/>
          </w:tcPr>
          <w:p w:rsidR="004C1F90" w:rsidRDefault="00C40A64" w:rsidP="00C40A64">
            <w:r>
              <w:t>Consistently demonstrates selection and application of tools and equipment for task.</w:t>
            </w:r>
          </w:p>
        </w:tc>
      </w:tr>
      <w:tr w:rsidR="00C40A64" w:rsidTr="004C1F90">
        <w:tc>
          <w:tcPr>
            <w:tcW w:w="1915" w:type="dxa"/>
          </w:tcPr>
          <w:p w:rsidR="004C1F90" w:rsidRDefault="004C1F90">
            <w:r>
              <w:t>Uses appropriate measuring tools  correctly</w:t>
            </w:r>
          </w:p>
          <w:p w:rsidR="00707E1C" w:rsidRDefault="00707E1C">
            <w:r>
              <w:t>B1.2</w:t>
            </w:r>
          </w:p>
        </w:tc>
        <w:tc>
          <w:tcPr>
            <w:tcW w:w="1915" w:type="dxa"/>
          </w:tcPr>
          <w:p w:rsidR="004C1F90" w:rsidRDefault="009F253A">
            <w:r>
              <w:t>Rarely uses metric and imperial measuring tools when following recipes and baking formulas.</w:t>
            </w:r>
          </w:p>
        </w:tc>
        <w:tc>
          <w:tcPr>
            <w:tcW w:w="1915" w:type="dxa"/>
          </w:tcPr>
          <w:p w:rsidR="004C1F90" w:rsidRDefault="009F253A">
            <w:r>
              <w:t>Sometimes uses metric and imperial measuring tools when following recipes and baking formulas.</w:t>
            </w:r>
          </w:p>
        </w:tc>
        <w:tc>
          <w:tcPr>
            <w:tcW w:w="1915" w:type="dxa"/>
          </w:tcPr>
          <w:p w:rsidR="004C1F90" w:rsidRDefault="009F253A">
            <w:r>
              <w:t>Nearly always uses metric and imperial measuring tools when following recipes and baking formulas.</w:t>
            </w:r>
          </w:p>
        </w:tc>
        <w:tc>
          <w:tcPr>
            <w:tcW w:w="1916" w:type="dxa"/>
          </w:tcPr>
          <w:p w:rsidR="004C1F90" w:rsidRDefault="009F253A">
            <w:r>
              <w:t>Consistently uses metric and imperial measuring tools when following recipes and baking formulas.</w:t>
            </w:r>
          </w:p>
        </w:tc>
      </w:tr>
      <w:tr w:rsidR="00C40A64" w:rsidTr="004C1F90">
        <w:tc>
          <w:tcPr>
            <w:tcW w:w="1915" w:type="dxa"/>
          </w:tcPr>
          <w:p w:rsidR="004C1F90" w:rsidRDefault="004C1F90">
            <w:r>
              <w:t>Application of hospitality kitchen industry standards</w:t>
            </w:r>
          </w:p>
          <w:p w:rsidR="00707E1C" w:rsidRDefault="00707E1C">
            <w:r>
              <w:t>B1.3</w:t>
            </w:r>
          </w:p>
        </w:tc>
        <w:tc>
          <w:tcPr>
            <w:tcW w:w="1915" w:type="dxa"/>
          </w:tcPr>
          <w:p w:rsidR="004C1F90" w:rsidRDefault="007E509D">
            <w:r>
              <w:t>Rarely demonstrates mise en place, uses three sink and clean as you go methods.</w:t>
            </w:r>
          </w:p>
        </w:tc>
        <w:tc>
          <w:tcPr>
            <w:tcW w:w="1915" w:type="dxa"/>
          </w:tcPr>
          <w:p w:rsidR="004C1F90" w:rsidRDefault="007E509D">
            <w:r>
              <w:t>Sometimes demonstrates mise en place, uses three sink and clean as you go methods.</w:t>
            </w:r>
          </w:p>
        </w:tc>
        <w:tc>
          <w:tcPr>
            <w:tcW w:w="1915" w:type="dxa"/>
          </w:tcPr>
          <w:p w:rsidR="004C1F90" w:rsidRDefault="007E509D">
            <w:r>
              <w:t>Nearly always demonstrates mise en place, uses three sink and clean as you go methods.</w:t>
            </w:r>
          </w:p>
        </w:tc>
        <w:tc>
          <w:tcPr>
            <w:tcW w:w="1916" w:type="dxa"/>
          </w:tcPr>
          <w:p w:rsidR="004C1F90" w:rsidRDefault="007E509D">
            <w:r>
              <w:t>Consistently</w:t>
            </w:r>
            <w:r w:rsidR="00707E1C">
              <w:t xml:space="preserve"> demonstrates mise en place, </w:t>
            </w:r>
            <w:r>
              <w:t>uses three sink and clean as you go methods.</w:t>
            </w:r>
          </w:p>
        </w:tc>
      </w:tr>
      <w:tr w:rsidR="00C40A64" w:rsidTr="004C1F90">
        <w:tc>
          <w:tcPr>
            <w:tcW w:w="1915" w:type="dxa"/>
          </w:tcPr>
          <w:p w:rsidR="004C1F90" w:rsidRDefault="007E509D">
            <w:r>
              <w:t xml:space="preserve">Safe use of equipment </w:t>
            </w:r>
          </w:p>
          <w:p w:rsidR="007E509D" w:rsidRDefault="007E509D">
            <w:r>
              <w:t>B1.3</w:t>
            </w:r>
          </w:p>
        </w:tc>
        <w:tc>
          <w:tcPr>
            <w:tcW w:w="1915" w:type="dxa"/>
          </w:tcPr>
          <w:p w:rsidR="004C1F90" w:rsidRDefault="007E509D">
            <w:r>
              <w:t>Rarely ensures that safety guards are in place and uses equipment as it was designed to be used.</w:t>
            </w:r>
          </w:p>
        </w:tc>
        <w:tc>
          <w:tcPr>
            <w:tcW w:w="1915" w:type="dxa"/>
          </w:tcPr>
          <w:p w:rsidR="004C1F90" w:rsidRDefault="007E509D">
            <w:r>
              <w:t>Sometimes ensures that safety guards are in place and uses equipment as it was designed to be used.</w:t>
            </w:r>
          </w:p>
        </w:tc>
        <w:tc>
          <w:tcPr>
            <w:tcW w:w="1915" w:type="dxa"/>
          </w:tcPr>
          <w:p w:rsidR="004C1F90" w:rsidRDefault="007E509D">
            <w:r>
              <w:t>Nearly always ensures that safety guards are in place and uses equipment as it was designed to be used.</w:t>
            </w:r>
          </w:p>
        </w:tc>
        <w:tc>
          <w:tcPr>
            <w:tcW w:w="1916" w:type="dxa"/>
          </w:tcPr>
          <w:p w:rsidR="004C1F90" w:rsidRDefault="007E509D">
            <w:r>
              <w:t>Always ensures that safety guards are in place and uses equipment as it was designed to be used.</w:t>
            </w:r>
          </w:p>
        </w:tc>
      </w:tr>
    </w:tbl>
    <w:p w:rsidR="005847A6" w:rsidRDefault="005847A6"/>
    <w:sectPr w:rsidR="005847A6" w:rsidSect="005847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F90" w:rsidRDefault="004C1F90" w:rsidP="004C1F90">
      <w:pPr>
        <w:spacing w:after="0" w:line="240" w:lineRule="auto"/>
      </w:pPr>
      <w:r>
        <w:separator/>
      </w:r>
    </w:p>
  </w:endnote>
  <w:endnote w:type="continuationSeparator" w:id="0">
    <w:p w:rsidR="004C1F90" w:rsidRDefault="004C1F90" w:rsidP="004C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9D" w:rsidRDefault="007E50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9D" w:rsidRDefault="007E509D">
    <w:pPr>
      <w:pStyle w:val="Footer"/>
    </w:pPr>
    <w:r>
      <w:t>If a level 2 or lower is achieved the student will be directed to refine skill(s) and is to be reassessed.</w:t>
    </w:r>
  </w:p>
  <w:p w:rsidR="007E509D" w:rsidRDefault="007E509D">
    <w:pPr>
      <w:pStyle w:val="Footer"/>
    </w:pPr>
  </w:p>
  <w:p w:rsidR="007E509D" w:rsidRDefault="007E509D">
    <w:pPr>
      <w:pStyle w:val="Footer"/>
    </w:pPr>
  </w:p>
  <w:p w:rsidR="007E509D" w:rsidRDefault="007E509D">
    <w:pPr>
      <w:pStyle w:val="Footer"/>
    </w:pPr>
    <w:r>
      <w:t xml:space="preserve">I have reviewed this completed rubric with the teacher and </w:t>
    </w:r>
    <w:r w:rsidR="006573EE">
      <w:t>I understand that:</w:t>
    </w:r>
  </w:p>
  <w:p w:rsidR="006573EE" w:rsidRDefault="006573EE">
    <w:pPr>
      <w:pStyle w:val="Footer"/>
    </w:pPr>
    <w:r>
      <w:t>◊ I have attained a level 3 or higher and will not be formally reassessed</w:t>
    </w:r>
  </w:p>
  <w:p w:rsidR="006573EE" w:rsidRDefault="006573EE">
    <w:pPr>
      <w:pStyle w:val="Footer"/>
    </w:pPr>
  </w:p>
  <w:p w:rsidR="006573EE" w:rsidRDefault="006573EE">
    <w:pPr>
      <w:pStyle w:val="Footer"/>
    </w:pPr>
    <w:r>
      <w:t>◊I have attained a level 2 or lower and will continue to refine my skills. My reassessment date is:</w:t>
    </w:r>
  </w:p>
  <w:p w:rsidR="006573EE" w:rsidRDefault="006573EE">
    <w:pPr>
      <w:pStyle w:val="Footer"/>
    </w:pPr>
  </w:p>
  <w:p w:rsidR="006573EE" w:rsidRDefault="006573EE">
    <w:pPr>
      <w:pStyle w:val="Footer"/>
    </w:pPr>
  </w:p>
  <w:p w:rsidR="006573EE" w:rsidRDefault="006573EE">
    <w:pPr>
      <w:pStyle w:val="Footer"/>
    </w:pPr>
    <w:r>
      <w:t xml:space="preserve">Student </w:t>
    </w:r>
    <w:r>
      <w:t>signature:</w:t>
    </w:r>
  </w:p>
  <w:p w:rsidR="007E509D" w:rsidRDefault="007E50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9D" w:rsidRDefault="007E50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F90" w:rsidRDefault="004C1F90" w:rsidP="004C1F90">
      <w:pPr>
        <w:spacing w:after="0" w:line="240" w:lineRule="auto"/>
      </w:pPr>
      <w:r>
        <w:separator/>
      </w:r>
    </w:p>
  </w:footnote>
  <w:footnote w:type="continuationSeparator" w:id="0">
    <w:p w:rsidR="004C1F90" w:rsidRDefault="004C1F90" w:rsidP="004C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9D" w:rsidRDefault="007E50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F90" w:rsidRPr="007E509D" w:rsidRDefault="004C1F90" w:rsidP="004C1F90">
    <w:pPr>
      <w:pStyle w:val="Header"/>
      <w:jc w:val="center"/>
      <w:rPr>
        <w:sz w:val="28"/>
        <w:szCs w:val="28"/>
      </w:rPr>
    </w:pPr>
    <w:r w:rsidRPr="007E509D">
      <w:rPr>
        <w:sz w:val="28"/>
        <w:szCs w:val="28"/>
      </w:rPr>
      <w:t>Hospitality Kitchen Skills</w:t>
    </w:r>
    <w:r w:rsidR="00C40A64" w:rsidRPr="007E509D">
      <w:rPr>
        <w:sz w:val="28"/>
        <w:szCs w:val="28"/>
      </w:rPr>
      <w:t xml:space="preserve"> Rubric</w:t>
    </w:r>
  </w:p>
  <w:p w:rsidR="007E509D" w:rsidRDefault="007E509D" w:rsidP="004C1F90">
    <w:pPr>
      <w:pStyle w:val="Header"/>
      <w:jc w:val="center"/>
      <w:rPr>
        <w:sz w:val="28"/>
        <w:szCs w:val="28"/>
      </w:rPr>
    </w:pPr>
    <w:r w:rsidRPr="007E509D">
      <w:rPr>
        <w:sz w:val="28"/>
        <w:szCs w:val="28"/>
      </w:rPr>
      <w:t>Using Tools and Equipment</w:t>
    </w:r>
  </w:p>
  <w:p w:rsidR="007E509D" w:rsidRDefault="007E509D" w:rsidP="004C1F90">
    <w:pPr>
      <w:pStyle w:val="Header"/>
      <w:jc w:val="center"/>
      <w:rPr>
        <w:sz w:val="28"/>
        <w:szCs w:val="28"/>
      </w:rPr>
    </w:pPr>
  </w:p>
  <w:p w:rsidR="007E509D" w:rsidRPr="007E509D" w:rsidRDefault="007E509D" w:rsidP="007E509D">
    <w:pPr>
      <w:pStyle w:val="Header"/>
      <w:rPr>
        <w:sz w:val="28"/>
        <w:szCs w:val="28"/>
      </w:rPr>
    </w:pPr>
    <w:r>
      <w:rPr>
        <w:sz w:val="28"/>
        <w:szCs w:val="28"/>
      </w:rPr>
      <w:t>Student:</w:t>
    </w:r>
    <w:r>
      <w:rPr>
        <w:sz w:val="28"/>
        <w:szCs w:val="28"/>
      </w:rPr>
      <w:tab/>
      <w:t>Date: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9D" w:rsidRDefault="007E50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F90"/>
    <w:rsid w:val="004C1F90"/>
    <w:rsid w:val="005847A6"/>
    <w:rsid w:val="006573EE"/>
    <w:rsid w:val="00707E1C"/>
    <w:rsid w:val="007E509D"/>
    <w:rsid w:val="009F253A"/>
    <w:rsid w:val="00C4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C1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1F90"/>
  </w:style>
  <w:style w:type="paragraph" w:styleId="Footer">
    <w:name w:val="footer"/>
    <w:basedOn w:val="Normal"/>
    <w:link w:val="FooterChar"/>
    <w:uiPriority w:val="99"/>
    <w:semiHidden/>
    <w:unhideWhenUsed/>
    <w:rsid w:val="004C1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1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Canada District School Board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Waller</dc:creator>
  <cp:keywords/>
  <dc:description/>
  <cp:lastModifiedBy>Robin Waller</cp:lastModifiedBy>
  <cp:revision>3</cp:revision>
  <dcterms:created xsi:type="dcterms:W3CDTF">2010-07-19T12:13:00Z</dcterms:created>
  <dcterms:modified xsi:type="dcterms:W3CDTF">2010-07-19T12:48:00Z</dcterms:modified>
</cp:coreProperties>
</file>